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E" w:rsidRDefault="00276EDC" w:rsidP="007A14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Правила пользования о</w:t>
      </w:r>
      <w:r w:rsidR="007C70CE" w:rsidRPr="007C70C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гнетушител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ем</w:t>
      </w:r>
      <w:bookmarkStart w:id="0" w:name="_GoBack"/>
      <w:bookmarkEnd w:id="0"/>
    </w:p>
    <w:p w:rsidR="007C70CE" w:rsidRPr="007C70CE" w:rsidRDefault="007C70CE" w:rsidP="007A14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A146D" w:rsidRPr="007A146D" w:rsidRDefault="007A146D" w:rsidP="007A14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Урок 1. Огонь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Огнетушитель абсолютно необходим в любом доме или офисе. По большей части, огнетушитель будет висеть на стене годами, собирая пыль, но он может спасти ваше имущество и даже вашу жизнь.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статье мы увидим, какие именно огнетушители бывают и как они работают. Мы также узнаем, какие причины пожаров бывают и в первую очередь, узнаем, как правильно пользоваться огнетушителем и посмотрим, какие средства пожаротушения лучше всего работают на разных видах пожаров.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Огонь — это результат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химической реакции горения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это реакция между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кислородом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атмосфере и какого-либо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топлива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(дерево или бензин, например). Конечно, дрова и бензин не могут спонтанно загореться только потому, что они находятся в окружении кислорода. Для возгорания топлива, необходимо его нагреть до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температуры воспламенения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последовательность событий в типичном лесном пожаре:</w:t>
      </w:r>
    </w:p>
    <w:p w:rsidR="007A146D" w:rsidRPr="007A146D" w:rsidRDefault="007A146D" w:rsidP="007A1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нагревает дерево до очень высоких температур. Это может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 сфокусированный луч света через росинку, трение стволов деревьев, еще что-то, что уже горит.</w:t>
      </w:r>
    </w:p>
    <w:p w:rsidR="007A146D" w:rsidRPr="007A146D" w:rsidRDefault="007A146D" w:rsidP="007A1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дерево достигает около 500 градусов по Фаренгейту (260 градусов по Цельсию), тепло разлагает некоторые из целлюлозных составляющих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содержащихся в дереве.</w:t>
      </w:r>
    </w:p>
    <w:p w:rsidR="007A146D" w:rsidRPr="007A146D" w:rsidRDefault="007A146D" w:rsidP="007A1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Разлагаемый материал выделяется в летучие газы, как правило, соединение водорода, углерода и кислорода.</w:t>
      </w:r>
    </w:p>
    <w:p w:rsidR="007A146D" w:rsidRPr="007A146D" w:rsidRDefault="007A146D" w:rsidP="007A1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газ становится достаточно горячим, соединение молекул распадаются, и атомы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взаимодействуя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кислородом, образуя воду, углекислый газ и другие продукты.</w:t>
      </w:r>
    </w:p>
    <w:p w:rsidR="007A146D" w:rsidRPr="007A146D" w:rsidRDefault="007A146D" w:rsidP="007A1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Газы, которые поднимаются в воздух, образуют пламя. Атомы углерода поднимаются в пламени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излучая свет.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уже поняли, есть три основных элемента, участвующих в этом процессе:</w:t>
      </w:r>
    </w:p>
    <w:p w:rsidR="007A146D" w:rsidRPr="007A146D" w:rsidRDefault="007A146D" w:rsidP="007A1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</w:t>
      </w:r>
    </w:p>
    <w:p w:rsidR="007A146D" w:rsidRPr="007A146D" w:rsidRDefault="007A146D" w:rsidP="007A1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Кислород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аналогичный газ)</w:t>
      </w:r>
    </w:p>
    <w:p w:rsidR="007A146D" w:rsidRPr="007A146D" w:rsidRDefault="007A146D" w:rsidP="007A1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Топливо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Огнетушители предназначены для удаления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из этих элементов, так что огонь тушится. Есть несколько различных способов сделать это, об этом мы поговорим на следующем уроке.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7A146D" w:rsidRPr="007A146D" w:rsidTr="007A146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146D" w:rsidRPr="007A146D" w:rsidRDefault="007A146D" w:rsidP="007A146D">
            <w:pPr>
              <w:spacing w:after="0" w:line="240" w:lineRule="auto"/>
              <w:rPr>
                <w:rFonts w:ascii="Verdana" w:eastAsia="Times New Roman" w:hAnsi="Verdana" w:cs="Times New Roman"/>
                <w:color w:val="6A6868"/>
                <w:sz w:val="20"/>
                <w:szCs w:val="20"/>
                <w:lang w:eastAsia="ru-RU"/>
              </w:rPr>
            </w:pPr>
            <w:r w:rsidRPr="007A146D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5A0B653" wp14:editId="717F4F0A">
                  <wp:extent cx="2286000" cy="1714500"/>
                  <wp:effectExtent l="0" t="0" r="0" b="0"/>
                  <wp:docPr id="2" name="Рисунок 5" descr="http://avatars.mds.yandex.net/get-direct/241046/ftsxPgU9q9FJ98s4xQZdSg/y180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vatars.mds.yandex.net/get-direct/241046/ftsxPgU9q9FJ98s4xQZdSg/y180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46D" w:rsidRPr="007A146D" w:rsidRDefault="007A146D" w:rsidP="007A146D">
            <w:pPr>
              <w:spacing w:after="0" w:line="240" w:lineRule="auto"/>
              <w:rPr>
                <w:rFonts w:ascii="Verdana" w:eastAsia="Times New Roman" w:hAnsi="Verdana" w:cs="Times New Roman"/>
                <w:color w:val="6A6868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146D" w:rsidRDefault="007A146D" w:rsidP="007A146D">
            <w:pPr>
              <w:spacing w:after="0" w:line="240" w:lineRule="auto"/>
              <w:rPr>
                <w:rFonts w:ascii="Verdana" w:eastAsia="Times New Roman" w:hAnsi="Verdana" w:cs="Times New Roman"/>
                <w:color w:val="6A6868"/>
                <w:sz w:val="20"/>
                <w:szCs w:val="20"/>
                <w:lang w:eastAsia="ru-RU"/>
              </w:rPr>
            </w:pPr>
            <w:r w:rsidRPr="007A146D">
              <w:rPr>
                <w:rFonts w:ascii="Verdana" w:eastAsia="Times New Roman" w:hAnsi="Verdana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03990B97" wp14:editId="215E53DC">
                  <wp:extent cx="2286000" cy="1714500"/>
                  <wp:effectExtent l="0" t="0" r="0" b="0"/>
                  <wp:docPr id="3" name="Рисунок 3" descr="http://avatars.mds.yandex.net/get-direct/169435/2vUZI4exCVh9HjIGO_8HRA/y180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vatars.mds.yandex.net/get-direct/169435/2vUZI4exCVh9HjIGO_8HRA/y180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146D" w:rsidRPr="007A146D" w:rsidRDefault="007A146D" w:rsidP="007A146D">
            <w:pPr>
              <w:spacing w:after="0" w:line="240" w:lineRule="auto"/>
              <w:rPr>
                <w:rFonts w:ascii="Verdana" w:eastAsia="Times New Roman" w:hAnsi="Verdana" w:cs="Times New Roman"/>
                <w:color w:val="6A6868"/>
                <w:sz w:val="20"/>
                <w:szCs w:val="20"/>
                <w:lang w:eastAsia="ru-RU"/>
              </w:rPr>
            </w:pPr>
          </w:p>
        </w:tc>
      </w:tr>
    </w:tbl>
    <w:p w:rsidR="007A146D" w:rsidRDefault="007A146D" w:rsidP="007A146D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6A6868"/>
          <w:sz w:val="20"/>
          <w:szCs w:val="20"/>
          <w:lang w:eastAsia="ru-RU"/>
        </w:rPr>
      </w:pPr>
    </w:p>
    <w:p w:rsidR="007A146D" w:rsidRDefault="007A146D" w:rsidP="007A146D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6A6868"/>
          <w:sz w:val="20"/>
          <w:szCs w:val="20"/>
          <w:lang w:eastAsia="ru-RU"/>
        </w:rPr>
      </w:pPr>
    </w:p>
    <w:p w:rsidR="007A146D" w:rsidRPr="007A146D" w:rsidRDefault="007A146D" w:rsidP="007A14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Урок 2. Огнетушитель изнутри </w:t>
      </w:r>
    </w:p>
    <w:p w:rsidR="007A146D" w:rsidRPr="007A146D" w:rsidRDefault="007A146D" w:rsidP="007A14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узнали, что существует три основных элемента участвующих в горении,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кислород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топливо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эффективно потушить пожар, нужно эффективно убрать один из этих элементов.</w:t>
      </w:r>
    </w:p>
    <w:p w:rsidR="007A146D" w:rsidRPr="007A146D" w:rsidRDefault="007A146D" w:rsidP="007A1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способ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снизить выделение тепла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пролив огня водой. Это охлаждает топливо ниже точки воспламенения, тем самым прерывает цикл сгорания.</w:t>
      </w:r>
    </w:p>
    <w:p w:rsidR="007A146D" w:rsidRPr="007A146D" w:rsidRDefault="007A146D" w:rsidP="007A1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удалить кислород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можете задушить огонь, чтобы он не подвергался воздействию воздуха. Один из способов затушить небольшой огонь, накрыть плотным одеялом или покрывалом. Другой способ засыпать негорючим </w:t>
      </w:r>
      <w:proofErr w:type="gramStart"/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</w:t>
      </w:r>
      <w:proofErr w:type="gramEnd"/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как песок или простым разрыхлителем теста. </w:t>
      </w:r>
    </w:p>
    <w:p w:rsidR="007A146D" w:rsidRPr="007A146D" w:rsidRDefault="007A146D" w:rsidP="007A14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Удаление топлива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сложным вариантом для большинства пожаров. При пожаре, например, сам дом является потенциальным топливом. Поэтому невозможно удалить часть сгораемых материалов, пока это все не сгорит дотла.</w:t>
      </w: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Огнетушители представляет собой прочный металлический цилиндр, наполненный водой или удушающим материалом. Когда вы нажмете на рычаг, в верхней части цилиндра, тушащий материал выйдет наружу под высоким давлением, так же как из аэрозольного баллончика. На фото ниже показана типичная конструкция огнетушителя.</w:t>
      </w: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Конструкция и использование огнетушителя</w:t>
      </w:r>
      <w:r w:rsidRPr="007A146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7A146D" w:rsidRPr="007A146D" w:rsidRDefault="007A146D" w:rsidP="007A146D">
      <w:pPr>
        <w:spacing w:after="0" w:line="240" w:lineRule="auto"/>
        <w:rPr>
          <w:rFonts w:ascii="Verdana" w:eastAsia="Times New Roman" w:hAnsi="Verdana" w:cs="Times New Roman"/>
          <w:color w:val="6A6868"/>
          <w:sz w:val="20"/>
          <w:szCs w:val="20"/>
          <w:lang w:eastAsia="ru-RU"/>
        </w:rPr>
      </w:pPr>
      <w:r w:rsidRPr="007A146D">
        <w:rPr>
          <w:rFonts w:ascii="Verdana" w:eastAsia="Times New Roman" w:hAnsi="Verdana" w:cs="Times New Roman"/>
          <w:noProof/>
          <w:color w:val="6A6868"/>
          <w:sz w:val="20"/>
          <w:szCs w:val="20"/>
          <w:lang w:eastAsia="ru-RU"/>
        </w:rPr>
        <w:drawing>
          <wp:inline distT="0" distB="0" distL="0" distR="0" wp14:anchorId="05A9249B" wp14:editId="44EDF7AB">
            <wp:extent cx="5943600" cy="3409950"/>
            <wp:effectExtent l="0" t="0" r="0" b="0"/>
            <wp:docPr id="4" name="Рисунок 4" descr="Строение (конструкция) огнетуш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роение (конструкция) огнетушител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огнетушителе пластиковая сифонная трубка ведет из нижней части хранилища огнетушащего вещества до сопла. А подпружиненный клапан перекрывает проход в сопло. В верхней части корпуса имеется небольшая емкость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наполненная сжатым газом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 сжиженным двуокисью углерода. Клапан сдерживает сжатый газ от выхода.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использованием огнетушителя, выдерните предохранительную чеку и нажмите на рычаг. Рычаг нажимает на приводной шток, который в свою очередь нажимает на подпружиненный клапан, чтобы открыть проход </w:t>
      </w:r>
      <w:proofErr w:type="gramStart"/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соплу. В нижней части приводной штанги имеется острый наконечник, который прокалывает баллон с жатым газом.</w:t>
      </w:r>
    </w:p>
    <w:p w:rsid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Сжатый газ выходит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вытесняя из корпуса огнетушителя огнетушащее вещество со значительным напором. Как правило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направлять сопло огнетушителя на топливо, а не на само пламя, при этом перемещая струю.</w:t>
      </w:r>
    </w:p>
    <w:p w:rsidR="007A146D" w:rsidRPr="007A146D" w:rsidRDefault="007A146D" w:rsidP="007A146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Pr="007A146D" w:rsidRDefault="007A146D" w:rsidP="007A146D">
      <w:pPr>
        <w:spacing w:after="0" w:line="240" w:lineRule="auto"/>
        <w:ind w:firstLine="300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Урок 3. </w:t>
      </w:r>
      <w:hyperlink r:id="rId11" w:history="1">
        <w:r w:rsidRPr="007A146D">
          <w:rPr>
            <w:rFonts w:ascii="Times New Roman" w:eastAsia="Times New Roman" w:hAnsi="Times New Roman" w:cs="Times New Roman"/>
            <w:b/>
            <w:color w:val="FF0000"/>
            <w:sz w:val="28"/>
            <w:szCs w:val="28"/>
            <w:lang w:eastAsia="ru-RU"/>
          </w:rPr>
          <w:t>Типы огнетушителей и их применение</w:t>
        </w:r>
      </w:hyperlink>
    </w:p>
    <w:p w:rsidR="007A146D" w:rsidRPr="007A146D" w:rsidRDefault="007A146D" w:rsidP="007A14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46D" w:rsidRPr="007A146D" w:rsidRDefault="007A146D" w:rsidP="007A146D">
      <w:pPr>
        <w:pBdr>
          <w:top w:val="dashed" w:sz="6" w:space="0" w:color="CCCCCC"/>
        </w:pBd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видов огнетушителей создан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применяться в отдельных конкретных ситуациях, как оптимальный. Например, углекислотные огнетушители лучше всего подходят для тушения оборудования под напряжением, в то время как </w:t>
      </w:r>
      <w:proofErr w:type="spellStart"/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самосрабатывающие</w:t>
      </w:r>
      <w:proofErr w:type="spellEnd"/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огнетушители устанавливаются в помещении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не всегда находятся люди. </w:t>
      </w:r>
    </w:p>
    <w:p w:rsidR="00B574C3" w:rsidRPr="007A146D" w:rsidRDefault="00B574C3">
      <w:pPr>
        <w:rPr>
          <w:rFonts w:ascii="Times New Roman" w:hAnsi="Times New Roman" w:cs="Times New Roman"/>
          <w:sz w:val="28"/>
          <w:szCs w:val="28"/>
        </w:rPr>
      </w:pPr>
    </w:p>
    <w:sectPr w:rsidR="00B574C3" w:rsidRPr="007A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8B0"/>
    <w:multiLevelType w:val="multilevel"/>
    <w:tmpl w:val="DE9E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E6843"/>
    <w:multiLevelType w:val="multilevel"/>
    <w:tmpl w:val="4646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71AA8"/>
    <w:multiLevelType w:val="multilevel"/>
    <w:tmpl w:val="91A0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38"/>
    <w:rsid w:val="00276EDC"/>
    <w:rsid w:val="007A146D"/>
    <w:rsid w:val="007C70CE"/>
    <w:rsid w:val="007E4838"/>
    <w:rsid w:val="00B5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Fl8XJE_O_Ti40000Zh0tSOy5XPvS59K1cm5kGxS28ZA8kKzTK0E9kjHP-WIO1vu2dQJMa06wyNlzEUThn683fZIAjoZ2c0xSjTORK0-zjHZCoGcg0QMjDquElA9AFGJT0TwG9FIHjkt5IGkFjVybFmMVlBduBmIJ8vaCGeoJ8Yssb8eDjPXv2w2PYZolao8jivLa3xIOUGlPbVj8sf2E4fIHm1cdZrwelmUVE06am0000CKChlurWF2LwI_10R2mxciR0x41ihfJ0090-VurWF2LwI_10Ve4kQJMa06x_TwU5d7w9ii3mV__________3yG1nOmFpROemfWEphVK6r0FqW7J0-u1s_qU-8bu-YRB0zyZwWBbaF8hxOCeyPLp1VN8DwogvpNsr24HHW7OLFUG61NueA1E0dqb?test-tag=394182804899841&amp;stat-id=2&amp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Fl8XJ3qBwiq40000Zh0tSOy5XPvS59K1cm5kGxS28eYp2QL00Ocdqdy6c0UU0fsRvxYwyNlzEUThn683fXEAipw1kWRSjNj_XmYzlEI3xmMg0QMbZG89lA9vrGBT0TwG9FIHjkt5IGkFkpqENG6Vje3XwGIJ8vaCGeoLB2osc40DjP0x2w2Iwp2lbImiivrl3BIGEmlPdPCwsfZa3fIHK1EdXOUeig-hUmQam0000CKChlurWF2LwI_10R2mxciR0x41ihfJ0090-VurWF2LwI_10Ve4kPldkBlztfuMSVecomF1__________yFpR8qpBa6phHxVuS8qW7J0-u1s_qU-8bu-YRB0zyZwWBbaF8hxOCeyPbL1VN8DwogvpNsr24HHW7OLFUG61NueA1E0dma?test-tag=394182804899841&amp;stat-id=2&amp;" TargetMode="External"/><Relationship Id="rId11" Type="http://schemas.openxmlformats.org/officeDocument/2006/relationships/hyperlink" Target="http://www.pojarnayabezopasnost.ru/dlya-roditelei/tipy-ognetushitelei-i-ih-primenenie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ovr5</cp:lastModifiedBy>
  <cp:revision>4</cp:revision>
  <cp:lastPrinted>2017-04-19T15:31:00Z</cp:lastPrinted>
  <dcterms:created xsi:type="dcterms:W3CDTF">2017-04-19T07:34:00Z</dcterms:created>
  <dcterms:modified xsi:type="dcterms:W3CDTF">2017-04-19T15:32:00Z</dcterms:modified>
</cp:coreProperties>
</file>