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6E" w:rsidRPr="00501070" w:rsidRDefault="0000716E" w:rsidP="006929B8">
      <w:pPr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70">
        <w:rPr>
          <w:rFonts w:ascii="Times New Roman" w:hAnsi="Times New Roman" w:cs="Times New Roman"/>
          <w:b/>
          <w:sz w:val="28"/>
          <w:szCs w:val="28"/>
        </w:rPr>
        <w:t>Правила поощрения детей путёвками</w:t>
      </w:r>
    </w:p>
    <w:p w:rsidR="0000716E" w:rsidRPr="00501070" w:rsidRDefault="0000716E" w:rsidP="006929B8">
      <w:pPr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70">
        <w:rPr>
          <w:rFonts w:ascii="Times New Roman" w:hAnsi="Times New Roman" w:cs="Times New Roman"/>
          <w:b/>
          <w:sz w:val="28"/>
          <w:szCs w:val="28"/>
        </w:rPr>
        <w:t>в ФГБОУ «МДЦ «Артек»</w:t>
      </w:r>
    </w:p>
    <w:p w:rsidR="0000716E" w:rsidRPr="000B70EB" w:rsidRDefault="0000716E" w:rsidP="006929B8">
      <w:pPr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716E" w:rsidRPr="000B70EB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70E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1.1. Настоящие Правила поощрения детей путёвками в ФГБОУ «МДЦ «Артек» (далее - МДЦ «Артек») определяют требования к подбору детей и порядок распределения путевок среди детей, добившихся успехов в области культуры, искусства, науки, спорта, общественной деятельности и учебы. Настоящими Правилами руководствуются: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МДЦ «Артек»;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органы исполнительной власти субъектов Российской Федерации;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организации (партнеры), уполномоченные вести работу по направлению детей в МДЦ «Артек»;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родители (законные представители).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1.2. Путевки в МДЦ «Артек» выделяются с целью поощрения и поддержки детей, добившихся успехов в общественной деятельности и учебе, а также победителей соревнований, смотров, олимпиад, конкурсов, фестивалей в области культуры, искусства, науки, спорта и т.д. Пребывание детей (содержание обучающихся) в МДЦ «Артек», реализация образовательных программ основного общего, среднего общего образования и дополнительных общеобразовательных общеразвивающих программ, обеспечиваются за счет субсидии из федерального бюджета, предоставляемой МДЦ «Артек» на финансовое обеспечение выполнения государственного задания на оказание государственных услуг.</w:t>
      </w:r>
    </w:p>
    <w:p w:rsidR="0000716E" w:rsidRPr="00664696" w:rsidRDefault="0000716E" w:rsidP="006929B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color w:val="000000"/>
          <w:sz w:val="28"/>
          <w:szCs w:val="28"/>
        </w:rPr>
        <w:t>1.3. Решения о поощрении детей путевками в МДЦ «Артек» принимаются органами исполнительной власти</w:t>
      </w:r>
      <w:r w:rsidRPr="00664696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осуществляющими государственное управление в сфере образования, здравоохранения и молодежной политики посредством автоматизированной информационной системы «Путевка» на основании рейтинга достижений детей. 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1.4. Направление детей в МДЦ «Артек» осуществляется на основании в следующих целях:</w:t>
      </w:r>
    </w:p>
    <w:p w:rsidR="0000716E" w:rsidRPr="00664696" w:rsidRDefault="0000716E" w:rsidP="006929B8">
      <w:pPr>
        <w:tabs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- выявление, поддержка и поощрение талантливых детей в области культуры, искусства, науки, спорта, общественной деятельности и учебы; </w:t>
      </w:r>
    </w:p>
    <w:p w:rsidR="0000716E" w:rsidRPr="00664696" w:rsidRDefault="0000716E" w:rsidP="006929B8">
      <w:pPr>
        <w:tabs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- организация образовательного процесса в профильных программах в рамках дополнительного образования детей; </w:t>
      </w:r>
    </w:p>
    <w:p w:rsidR="0000716E" w:rsidRPr="00664696" w:rsidRDefault="0000716E" w:rsidP="006929B8">
      <w:pPr>
        <w:tabs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выявление и апробация эффективных форм, методов и средств общего и дополнительного образования детей;</w:t>
      </w:r>
    </w:p>
    <w:p w:rsidR="0000716E" w:rsidRPr="00664696" w:rsidRDefault="0000716E" w:rsidP="006929B8">
      <w:pPr>
        <w:tabs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эффективное сотрудничество между МДЦ «Артек» и органами исполнительной власти субъектов Российской Федерации, организациями (партнерами), уполномоченные вести работу по направлению детей в МДЦ «Артек», а также международное сотрудничество в области общего и дополнительного образования;</w:t>
      </w:r>
    </w:p>
    <w:p w:rsidR="0000716E" w:rsidRPr="00664696" w:rsidRDefault="0000716E" w:rsidP="006929B8">
      <w:pPr>
        <w:tabs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оздоровление детей.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lastRenderedPageBreak/>
        <w:t xml:space="preserve">1.5. Распределение путевок в МДЦ «Артек» между субъектами Российской Федерации осуществляется Министерством образования и науки Российской Федерации согласно производственной программе МДЦ «Артек», утверждаемой Министерством образования и науки Российской Федерации. 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664696">
        <w:rPr>
          <w:rFonts w:ascii="Times New Roman" w:hAnsi="Times New Roman" w:cs="Times New Roman"/>
          <w:sz w:val="28"/>
          <w:szCs w:val="28"/>
        </w:rPr>
        <w:t>Направление и прием детей в МДЦ «Артек» осуществляется в соответствии с условиями договоров, заключаемых ежегодно МДЦ «Артек» с органами исполнительной власти субъектов Российской Федерации и организациями (партнерами), уполномоченными вести работу по направлению детей в МДЦ «Артек», посредством автоматизированной информационной системы «Путевка» на основании рейтинга достижений детей, настоящих Правил и производственной программы МДЦ «Артек», утверждаемой Министерством образования и науки Российской Федерации.</w:t>
      </w:r>
      <w:proofErr w:type="gramEnd"/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16E" w:rsidRPr="000B70EB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70EB">
        <w:rPr>
          <w:rFonts w:ascii="Times New Roman" w:hAnsi="Times New Roman" w:cs="Times New Roman"/>
          <w:sz w:val="28"/>
          <w:szCs w:val="28"/>
        </w:rPr>
        <w:t>2. Правила подбора и направления детей в ФГБОУ «МДЦ «Артек»</w:t>
      </w:r>
    </w:p>
    <w:p w:rsidR="0000716E" w:rsidRPr="000B70EB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2.1. Общие требования:</w:t>
      </w:r>
    </w:p>
    <w:p w:rsidR="0000716E" w:rsidRPr="00664696" w:rsidRDefault="0000716E" w:rsidP="006929B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2.1.1. В МДЦ «Артек» принимаются дети, обучающиеся в 5-11 классах и осваивающие образовательные программы основного общего и среднего общего образования, занимающиеся по дополнительным образовательным программам, которым до окончания смены, на которую они направлены, не должно </w:t>
      </w:r>
      <w:proofErr w:type="gramStart"/>
      <w:r w:rsidRPr="00664696">
        <w:rPr>
          <w:rFonts w:ascii="Times New Roman" w:hAnsi="Times New Roman" w:cs="Times New Roman"/>
          <w:sz w:val="28"/>
          <w:szCs w:val="28"/>
        </w:rPr>
        <w:t>исполнится</w:t>
      </w:r>
      <w:proofErr w:type="gramEnd"/>
      <w:r w:rsidRPr="00664696">
        <w:rPr>
          <w:rFonts w:ascii="Times New Roman" w:hAnsi="Times New Roman" w:cs="Times New Roman"/>
          <w:sz w:val="28"/>
          <w:szCs w:val="28"/>
        </w:rPr>
        <w:t xml:space="preserve"> 18 лет. </w:t>
      </w:r>
    </w:p>
    <w:p w:rsidR="0000716E" w:rsidRPr="00664696" w:rsidRDefault="0000716E" w:rsidP="006929B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В летний период (с июня по август) – дети с 8 полных лет до 17 лет включительно, занимающиеся по дополнительным образовательным программам.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2.1.2. Медицинские требования – соответствие группе здоровья 1-2-3. </w:t>
      </w:r>
    </w:p>
    <w:p w:rsidR="0000716E" w:rsidRPr="00664696" w:rsidRDefault="0000716E" w:rsidP="006929B8">
      <w:pPr>
        <w:pStyle w:val="a5"/>
        <w:spacing w:line="240" w:lineRule="auto"/>
        <w:ind w:right="-1" w:firstLine="709"/>
        <w:rPr>
          <w:rFonts w:eastAsiaTheme="minorHAnsi"/>
          <w:sz w:val="28"/>
          <w:szCs w:val="28"/>
          <w:lang w:val="ru-RU" w:eastAsia="en-US"/>
        </w:rPr>
      </w:pPr>
      <w:r w:rsidRPr="00664696">
        <w:rPr>
          <w:sz w:val="28"/>
          <w:szCs w:val="28"/>
        </w:rPr>
        <w:t xml:space="preserve">2.2. </w:t>
      </w:r>
      <w:r w:rsidRPr="00664696">
        <w:rPr>
          <w:rFonts w:eastAsia="Times New Roman"/>
          <w:sz w:val="28"/>
          <w:szCs w:val="28"/>
          <w:lang w:val="ru-RU"/>
        </w:rPr>
        <w:t>Под</w:t>
      </w:r>
      <w:r w:rsidRPr="00664696">
        <w:rPr>
          <w:sz w:val="28"/>
          <w:szCs w:val="28"/>
          <w:lang w:val="ru-RU"/>
        </w:rPr>
        <w:t>бор детей в ФГБОУ «МДЦ «Артек» проводится посредством автоматизированной информационной системы «Путевка» на основании рейтинга достижений детей - грамот, дипломов, сертификатов и т.д. (</w:t>
      </w:r>
      <w:r w:rsidRPr="00664696">
        <w:rPr>
          <w:rFonts w:eastAsiaTheme="minorHAnsi"/>
          <w:sz w:val="28"/>
          <w:szCs w:val="28"/>
          <w:lang w:val="ru-RU" w:eastAsia="en-US"/>
        </w:rPr>
        <w:t xml:space="preserve">сайт </w:t>
      </w:r>
      <w:hyperlink w:history="1">
        <w:proofErr w:type="spellStart"/>
        <w:r w:rsidRPr="00664696">
          <w:rPr>
            <w:rFonts w:eastAsiaTheme="minorHAnsi"/>
            <w:sz w:val="28"/>
            <w:szCs w:val="28"/>
            <w:u w:val="single"/>
            <w:lang w:val="ru-RU" w:eastAsia="en-US"/>
          </w:rPr>
          <w:t>артек</w:t>
        </w:r>
        <w:proofErr w:type="gramStart"/>
        <w:r w:rsidRPr="00664696">
          <w:rPr>
            <w:rFonts w:eastAsiaTheme="minorHAnsi"/>
            <w:sz w:val="28"/>
            <w:szCs w:val="28"/>
            <w:u w:val="single"/>
            <w:lang w:val="ru-RU" w:eastAsia="en-US"/>
          </w:rPr>
          <w:t>.д</w:t>
        </w:r>
        <w:proofErr w:type="gramEnd"/>
        <w:r w:rsidRPr="00664696">
          <w:rPr>
            <w:rFonts w:eastAsiaTheme="minorHAnsi"/>
            <w:sz w:val="28"/>
            <w:szCs w:val="28"/>
            <w:u w:val="single"/>
            <w:lang w:val="ru-RU" w:eastAsia="en-US"/>
          </w:rPr>
          <w:t>ети</w:t>
        </w:r>
        <w:proofErr w:type="spellEnd"/>
      </w:hyperlink>
      <w:r w:rsidRPr="00664696">
        <w:rPr>
          <w:rFonts w:eastAsiaTheme="minorHAnsi"/>
          <w:sz w:val="28"/>
          <w:szCs w:val="28"/>
          <w:lang w:val="ru-RU" w:eastAsia="en-US"/>
        </w:rPr>
        <w:t xml:space="preserve"> ). </w:t>
      </w:r>
    </w:p>
    <w:p w:rsidR="0000716E" w:rsidRPr="00664696" w:rsidRDefault="0000716E" w:rsidP="006929B8">
      <w:pPr>
        <w:pStyle w:val="a5"/>
        <w:spacing w:line="240" w:lineRule="auto"/>
        <w:ind w:right="-1" w:firstLine="709"/>
        <w:rPr>
          <w:sz w:val="28"/>
          <w:szCs w:val="28"/>
        </w:rPr>
      </w:pPr>
      <w:r w:rsidRPr="00664696">
        <w:rPr>
          <w:rFonts w:eastAsiaTheme="minorHAnsi"/>
          <w:sz w:val="28"/>
          <w:szCs w:val="28"/>
          <w:lang w:val="ru-RU" w:eastAsia="en-US"/>
        </w:rPr>
        <w:t xml:space="preserve">2.3. </w:t>
      </w:r>
      <w:r w:rsidRPr="00664696">
        <w:rPr>
          <w:sz w:val="28"/>
          <w:szCs w:val="28"/>
        </w:rPr>
        <w:t>Критерии определения детей, подлежащих поощрению путевками в МДЦ «Артек», по направлениям:</w:t>
      </w:r>
    </w:p>
    <w:p w:rsidR="0000716E" w:rsidRPr="00664696" w:rsidRDefault="0000716E" w:rsidP="006929B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2.3.1. Образование и наука: </w:t>
      </w:r>
    </w:p>
    <w:p w:rsidR="0000716E" w:rsidRPr="00664696" w:rsidRDefault="0000716E" w:rsidP="006929B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696">
        <w:rPr>
          <w:rFonts w:ascii="Times New Roman" w:hAnsi="Times New Roman" w:cs="Times New Roman"/>
          <w:sz w:val="28"/>
          <w:szCs w:val="28"/>
        </w:rPr>
        <w:t>- победители и призеры муниципальных, региональных, межрегиональных, всероссийских (общероссийских), международных олимпиад, конкурсов, смотров.</w:t>
      </w:r>
      <w:proofErr w:type="gramEnd"/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2.3.2. Культура и искусство: 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696">
        <w:rPr>
          <w:rFonts w:ascii="Times New Roman" w:hAnsi="Times New Roman" w:cs="Times New Roman"/>
          <w:sz w:val="28"/>
          <w:szCs w:val="28"/>
        </w:rPr>
        <w:t>- победители и призеры муниципальных, региональных, межрегиональных, всероссийских (общероссийских), международных творческих конкурсов, фестивалей, выставок.</w:t>
      </w:r>
      <w:proofErr w:type="gramEnd"/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2.3.3. Спорт: 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победители и призеры муниципальных, региональных, национальных, всероссийских (общероссийских), международных первенств (чемпионатов), спортивно-массовых мероприятий, в том числе по прикладным видам спорта.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2.3.4. Общественная деятельность: 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lastRenderedPageBreak/>
        <w:t xml:space="preserve">- лидеры и активисты детских и молодежных организаций и движений не ниже районного уровня; 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- школьники, являющиеся авторами разработанных социально-значимых проектов; 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дети, отличившиеся в социально-полезной деятельности, в том числе волонтеры, заслужившие награды за деятельность в социальной сфере.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664696">
        <w:rPr>
          <w:rFonts w:ascii="Times New Roman" w:hAnsi="Times New Roman" w:cs="Times New Roman"/>
          <w:sz w:val="28"/>
          <w:szCs w:val="28"/>
        </w:rPr>
        <w:t>Количество (лимит) путевок, подлежащих предоставлению детям из многодетных и малообеспеченных семей, детям - инвалидам и детям из регионов с неблагоприятной экологической обстановкой в определенные специализированные смены, определяется производственной программой МДЦ «Артек», утверждаемой Министерством образования и науки Российской Федерации, и отдельными приказами Министерства образования и науки Российской Федерации о внесении изменений в производственную программу МДЦ «Артек».</w:t>
      </w:r>
      <w:proofErr w:type="gramEnd"/>
      <w:r w:rsidRPr="00664696">
        <w:rPr>
          <w:rFonts w:ascii="Times New Roman" w:hAnsi="Times New Roman" w:cs="Times New Roman"/>
          <w:sz w:val="28"/>
          <w:szCs w:val="28"/>
        </w:rPr>
        <w:t xml:space="preserve"> К малообеспеченным семьям относятся семьи, в которых месячный среднедушевой доход не превышает четырех минимальных </w:t>
      </w:r>
      <w:proofErr w:type="gramStart"/>
      <w:r w:rsidRPr="00664696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Pr="00664696">
        <w:rPr>
          <w:rFonts w:ascii="Times New Roman" w:hAnsi="Times New Roman" w:cs="Times New Roman"/>
          <w:sz w:val="28"/>
          <w:szCs w:val="28"/>
        </w:rPr>
        <w:t xml:space="preserve"> на члена семьи.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2.5. Путевки могут предоставляться детям, пострадавшим в результате бедствий природного и техногенного характера и других чрезвычайных ситуаций, на основании приказов Министерства образования и науки Российской Федерации о внесении изменений в производственную программу МДЦ «Артек».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2.6. Документами, подтверждающими право ребенка, зарегистрированного в автоматизированной информационной системе «Путевка», на получение путевки в МДЦ «Артек», а так же подлежащими представлению в уполномоченные органы исполнительной власти </w:t>
      </w:r>
      <w:r w:rsidRPr="00664696">
        <w:rPr>
          <w:rFonts w:ascii="Times New Roman" w:hAnsi="Times New Roman" w:cs="Times New Roman"/>
          <w:color w:val="000000"/>
          <w:sz w:val="28"/>
          <w:szCs w:val="28"/>
        </w:rPr>
        <w:t>субъектов Российской Федерации, соответствующие комиссии, советы или рабочие группы, осуществляющие подбор детей являются</w:t>
      </w:r>
      <w:r w:rsidRPr="00664696">
        <w:rPr>
          <w:rFonts w:ascii="Times New Roman" w:hAnsi="Times New Roman" w:cs="Times New Roman"/>
          <w:sz w:val="28"/>
          <w:szCs w:val="28"/>
        </w:rPr>
        <w:t>: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свидетельство о рождении ребенка (копия) или паспорт (копия);</w:t>
      </w:r>
    </w:p>
    <w:p w:rsidR="0000716E" w:rsidRPr="00664696" w:rsidRDefault="0000716E" w:rsidP="006929B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696">
        <w:rPr>
          <w:rFonts w:ascii="Times New Roman" w:hAnsi="Times New Roman" w:cs="Times New Roman"/>
          <w:sz w:val="28"/>
          <w:szCs w:val="28"/>
        </w:rPr>
        <w:t>- копии удостоверений, сертификатов, патентов, дипломов, грамот и т.п. о присвоении звания победителя (1 – 3 личное или командное место), лауреата или дипломанта конкурса, фестиваля, соревнования, олимпиады, смотра регионального, всероссийского (общероссийского) или международного уровня – за последние 3 года;</w:t>
      </w:r>
      <w:proofErr w:type="gramEnd"/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2.7. Документами, подтверждающими право ребенка на получение путевки в МДЦ «Артек», подлежащими представлению в МДЦ «Артек» являются: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- две копии свидетельства о рождении на каждого ребенка. В случае достижения ребенком 14 летнего возраста – две светокопии паспорта каждого ребенка (разворот с фотографией, разворот с местом регистрации); 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заявление от родителя (законного представителя) о зачислении на обучение в ФГБОУ «МДЦ «Артек» каждого ребенка</w:t>
      </w:r>
      <w:r w:rsidR="00AD2DCF" w:rsidRPr="00664696">
        <w:rPr>
          <w:rFonts w:ascii="Times New Roman" w:hAnsi="Times New Roman" w:cs="Times New Roman"/>
          <w:sz w:val="28"/>
          <w:szCs w:val="28"/>
        </w:rPr>
        <w:t>;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696">
        <w:rPr>
          <w:rFonts w:ascii="Times New Roman" w:hAnsi="Times New Roman" w:cs="Times New Roman"/>
          <w:sz w:val="28"/>
          <w:szCs w:val="28"/>
        </w:rPr>
        <w:t xml:space="preserve">- медицинские карты установленного образца, оформленные в лечебно-профилактическом учреждении по месту жительства ребенка (бланк размещен на официальном сайте МДЦ «Артек» (www.artek.org в разделе «Информация для родителей», «Медицинские требования») с заключением врача о состоянии </w:t>
      </w:r>
      <w:r w:rsidRPr="00664696">
        <w:rPr>
          <w:rFonts w:ascii="Times New Roman" w:hAnsi="Times New Roman" w:cs="Times New Roman"/>
          <w:sz w:val="28"/>
          <w:szCs w:val="28"/>
        </w:rPr>
        <w:lastRenderedPageBreak/>
        <w:t>здоровья ребенка и сведениями об отсутствии медицинских противопоказаний к направлению ребенка в МДЦ «Артек», выданные медицинской организацией не более чем за 10 дней до отъезда ребенка</w:t>
      </w:r>
      <w:proofErr w:type="gramEnd"/>
      <w:r w:rsidRPr="00664696">
        <w:rPr>
          <w:rFonts w:ascii="Times New Roman" w:hAnsi="Times New Roman" w:cs="Times New Roman"/>
          <w:sz w:val="28"/>
          <w:szCs w:val="28"/>
        </w:rPr>
        <w:t xml:space="preserve"> в МДЦ «Артек»;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справка о санитарно-эпидемиологическом окружении, выданная не ранее, чем за три дня до выезда;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информированное добровольное согласие на медицинское вмешательство родителя (законного представителя);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копии страховых медицинских полисов на каждого ребенка;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заполненные путёвки на каждого ребенка с подписью одного из родителей (законного представителя);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- заявление на участие в активных видах деятельности;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- заполненная анкета Форма 5 в одном экземпляре на каждого ребенка (для предоставления в ФМС РФ). 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Образцы заполнения и бланки документов размещены на сайте </w:t>
      </w:r>
      <w:hyperlink r:id="rId8" w:history="1">
        <w:r w:rsidRPr="00664696">
          <w:rPr>
            <w:rStyle w:val="a4"/>
            <w:rFonts w:ascii="Times New Roman" w:hAnsi="Times New Roman" w:cs="Times New Roman"/>
            <w:sz w:val="28"/>
            <w:szCs w:val="28"/>
          </w:rPr>
          <w:t>www.artek.org</w:t>
        </w:r>
      </w:hyperlink>
      <w:r w:rsidR="00C9009B">
        <w:rPr>
          <w:rFonts w:ascii="Times New Roman" w:hAnsi="Times New Roman" w:cs="Times New Roman"/>
          <w:sz w:val="28"/>
          <w:szCs w:val="28"/>
        </w:rPr>
        <w:t xml:space="preserve">  </w:t>
      </w:r>
      <w:r w:rsidRPr="00664696">
        <w:rPr>
          <w:rFonts w:ascii="Times New Roman" w:hAnsi="Times New Roman" w:cs="Times New Roman"/>
          <w:sz w:val="28"/>
          <w:szCs w:val="28"/>
        </w:rPr>
        <w:t>в разделе «Информация для родителей», «Документы в «Артек».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2.8. Для детей, направляемых из других государств, путевки предоставляются на основании приказов Министерства образования и науки Российской Федерации в порядке, определяемом межправительственными соглашениями о сотрудничестве.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2.9. Ребенок может направляться в МДЦ «Артек» не чаще одного раза в год.</w:t>
      </w:r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664696">
        <w:rPr>
          <w:rFonts w:ascii="Times New Roman" w:hAnsi="Times New Roman" w:cs="Times New Roman"/>
          <w:sz w:val="28"/>
          <w:szCs w:val="28"/>
        </w:rPr>
        <w:t xml:space="preserve">Расходы, связанные с проездом детей и сопровождающих их лиц от места проживания до г. Симферополя и обратно, обеспечение групп детей сопровождающими лицами (оплата труда, питания, размещения, услуг связи и т.п.) осуществляются за счет средств бюджетов субъектов Российской Федерации и муниципальных образований, выделяемых органам исполнительной власти субъектов Российской Федерации и органам местного самоуправления, средств организаций (партнеров) и родителей (законных представителей). </w:t>
      </w:r>
      <w:proofErr w:type="gramEnd"/>
    </w:p>
    <w:p w:rsidR="0000716E" w:rsidRPr="00664696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16E" w:rsidRPr="000B70EB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70EB">
        <w:rPr>
          <w:rFonts w:ascii="Times New Roman" w:hAnsi="Times New Roman" w:cs="Times New Roman"/>
          <w:sz w:val="28"/>
          <w:szCs w:val="28"/>
        </w:rPr>
        <w:t>3. Ответственность</w:t>
      </w:r>
    </w:p>
    <w:p w:rsidR="0000716E" w:rsidRPr="000B70EB" w:rsidRDefault="0000716E" w:rsidP="006929B8">
      <w:pPr>
        <w:tabs>
          <w:tab w:val="left" w:pos="3030"/>
          <w:tab w:val="center" w:pos="4677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716E" w:rsidRPr="00664696" w:rsidRDefault="0000716E" w:rsidP="006929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3.1. Органы исполнительной власти субъектов Российской Федерации, организации (партнеры), уполномоченные вести работу по направлению детей в МДЦ «Артек», их должностные лица, а также родители (законные представители) несут ответственность за соблюдение данных Правил.</w:t>
      </w:r>
    </w:p>
    <w:p w:rsidR="0000716E" w:rsidRPr="00664696" w:rsidRDefault="0000716E" w:rsidP="006929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>3.2. Органы исполнительной власти субъектов Российской Федерации, МДЦ «Артек», организации (партнеры), уполномоченные вести работу по направлению детей в «МДЦ «Артек», их должностные лица обязаны в течение месяца после выявления факта необоснованной выдачи путевки в МДЦ «Артек» принять меры по привлечению к ответственности в установленном действующим законодательством порядке лиц, допустивших данное правонарушение.</w:t>
      </w:r>
    </w:p>
    <w:p w:rsidR="0000716E" w:rsidRPr="00664696" w:rsidRDefault="0000716E" w:rsidP="006929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696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664696">
        <w:rPr>
          <w:rFonts w:ascii="Times New Roman" w:hAnsi="Times New Roman" w:cs="Times New Roman"/>
          <w:color w:val="000000"/>
          <w:sz w:val="28"/>
          <w:szCs w:val="28"/>
        </w:rPr>
        <w:t xml:space="preserve">Дети, направленные в МДЦ «Артек» </w:t>
      </w:r>
      <w:r w:rsidRPr="00664696">
        <w:rPr>
          <w:rFonts w:ascii="Times New Roman" w:hAnsi="Times New Roman" w:cs="Times New Roman"/>
          <w:snapToGrid w:val="0"/>
          <w:sz w:val="28"/>
          <w:szCs w:val="28"/>
        </w:rPr>
        <w:t xml:space="preserve">без заявления </w:t>
      </w:r>
      <w:r w:rsidRPr="00664696">
        <w:rPr>
          <w:rFonts w:ascii="Times New Roman" w:hAnsi="Times New Roman" w:cs="Times New Roman"/>
          <w:sz w:val="28"/>
          <w:szCs w:val="28"/>
        </w:rPr>
        <w:t xml:space="preserve">от родителя (законного представителя) о зачислении на обучение в ФГБОУ «МДЦ «Артек», </w:t>
      </w:r>
      <w:r w:rsidRPr="006646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противопоказаниями по состоянию здоровья, не соответствующие возрастным требованиям, не имеющие соответствующих документов, подтверждающих право получения путевки, в МДЦ «Артек» не принимаются и подлежат направлению к месту постоянного проживания за счет организаций, ответственных за направление детей в МДЦ «Артек». </w:t>
      </w:r>
      <w:proofErr w:type="gramEnd"/>
    </w:p>
    <w:p w:rsidR="0000716E" w:rsidRPr="00664696" w:rsidRDefault="0000716E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F52C4" w:rsidRDefault="00FF52C4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3702" w:rsidRDefault="00553702" w:rsidP="006929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3FEC" w:rsidRDefault="00F83FEC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3FEC" w:rsidRDefault="00F83FEC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3FEC" w:rsidRDefault="00F83FEC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27E10" w:rsidRDefault="00E27E10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55BF" w:rsidRDefault="00B055BF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55BF" w:rsidRDefault="00B055BF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55BF" w:rsidRDefault="00B055BF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55BF" w:rsidRDefault="00B055BF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55BF" w:rsidRDefault="00B055BF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55BF" w:rsidRDefault="00B055BF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55BF" w:rsidRDefault="00B055BF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55BF" w:rsidRDefault="00B055BF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55BF" w:rsidRDefault="00B055BF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55BF" w:rsidRDefault="00B055BF" w:rsidP="006929B8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B055BF" w:rsidSect="00F83FE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A93" w:rsidRDefault="00DA3A93" w:rsidP="003808FC">
      <w:pPr>
        <w:spacing w:after="0" w:line="240" w:lineRule="auto"/>
      </w:pPr>
      <w:r>
        <w:separator/>
      </w:r>
    </w:p>
  </w:endnote>
  <w:endnote w:type="continuationSeparator" w:id="0">
    <w:p w:rsidR="00DA3A93" w:rsidRDefault="00DA3A93" w:rsidP="0038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A93" w:rsidRDefault="00DA3A93" w:rsidP="003808FC">
      <w:pPr>
        <w:spacing w:after="0" w:line="240" w:lineRule="auto"/>
      </w:pPr>
      <w:r>
        <w:separator/>
      </w:r>
    </w:p>
  </w:footnote>
  <w:footnote w:type="continuationSeparator" w:id="0">
    <w:p w:rsidR="00DA3A93" w:rsidRDefault="00DA3A93" w:rsidP="00380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3BA"/>
    <w:multiLevelType w:val="multilevel"/>
    <w:tmpl w:val="38CA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E053C"/>
    <w:multiLevelType w:val="multilevel"/>
    <w:tmpl w:val="E01A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97ACC"/>
    <w:multiLevelType w:val="multilevel"/>
    <w:tmpl w:val="4B44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05D34"/>
    <w:multiLevelType w:val="multilevel"/>
    <w:tmpl w:val="CD6C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15"/>
    <w:rsid w:val="0000716E"/>
    <w:rsid w:val="00065F84"/>
    <w:rsid w:val="00072DD6"/>
    <w:rsid w:val="000B70EB"/>
    <w:rsid w:val="000C03BA"/>
    <w:rsid w:val="000F30DD"/>
    <w:rsid w:val="000F5F57"/>
    <w:rsid w:val="00110CFC"/>
    <w:rsid w:val="00141A70"/>
    <w:rsid w:val="00167DA3"/>
    <w:rsid w:val="001D1D6E"/>
    <w:rsid w:val="001F2AC1"/>
    <w:rsid w:val="002079AD"/>
    <w:rsid w:val="00212203"/>
    <w:rsid w:val="002312C4"/>
    <w:rsid w:val="00244C7E"/>
    <w:rsid w:val="0024531B"/>
    <w:rsid w:val="00260E36"/>
    <w:rsid w:val="0027572F"/>
    <w:rsid w:val="0029230F"/>
    <w:rsid w:val="00295DFB"/>
    <w:rsid w:val="002F1F18"/>
    <w:rsid w:val="00321B1A"/>
    <w:rsid w:val="00374E68"/>
    <w:rsid w:val="003808FC"/>
    <w:rsid w:val="00381F31"/>
    <w:rsid w:val="00416E90"/>
    <w:rsid w:val="00433BEE"/>
    <w:rsid w:val="00453751"/>
    <w:rsid w:val="0047649A"/>
    <w:rsid w:val="004C7BCD"/>
    <w:rsid w:val="004D7FD3"/>
    <w:rsid w:val="00501070"/>
    <w:rsid w:val="005207A9"/>
    <w:rsid w:val="00553702"/>
    <w:rsid w:val="005821D9"/>
    <w:rsid w:val="00586D6C"/>
    <w:rsid w:val="0059081F"/>
    <w:rsid w:val="005C694F"/>
    <w:rsid w:val="005F4CCC"/>
    <w:rsid w:val="00612C5A"/>
    <w:rsid w:val="00657CDC"/>
    <w:rsid w:val="00664696"/>
    <w:rsid w:val="0067553D"/>
    <w:rsid w:val="006819C6"/>
    <w:rsid w:val="006929B8"/>
    <w:rsid w:val="006B1FD9"/>
    <w:rsid w:val="006D59E9"/>
    <w:rsid w:val="006F5715"/>
    <w:rsid w:val="0070740E"/>
    <w:rsid w:val="00717C6C"/>
    <w:rsid w:val="00782A0F"/>
    <w:rsid w:val="00787E75"/>
    <w:rsid w:val="007C5C12"/>
    <w:rsid w:val="007C78E5"/>
    <w:rsid w:val="007E05D2"/>
    <w:rsid w:val="00830330"/>
    <w:rsid w:val="00871456"/>
    <w:rsid w:val="00874C39"/>
    <w:rsid w:val="008E2A2E"/>
    <w:rsid w:val="008F1DE7"/>
    <w:rsid w:val="00902988"/>
    <w:rsid w:val="009D0C71"/>
    <w:rsid w:val="009F5F62"/>
    <w:rsid w:val="00A21604"/>
    <w:rsid w:val="00A7718E"/>
    <w:rsid w:val="00AA24F0"/>
    <w:rsid w:val="00AB3CD8"/>
    <w:rsid w:val="00AD2DCF"/>
    <w:rsid w:val="00B055BF"/>
    <w:rsid w:val="00B574C3"/>
    <w:rsid w:val="00B81F07"/>
    <w:rsid w:val="00B87714"/>
    <w:rsid w:val="00BF4F7C"/>
    <w:rsid w:val="00BF5AD9"/>
    <w:rsid w:val="00C439FD"/>
    <w:rsid w:val="00C529FE"/>
    <w:rsid w:val="00C9009B"/>
    <w:rsid w:val="00CB111A"/>
    <w:rsid w:val="00CD6A61"/>
    <w:rsid w:val="00D1377D"/>
    <w:rsid w:val="00DA3A93"/>
    <w:rsid w:val="00DD045B"/>
    <w:rsid w:val="00DD25F1"/>
    <w:rsid w:val="00DF448D"/>
    <w:rsid w:val="00E04493"/>
    <w:rsid w:val="00E27E10"/>
    <w:rsid w:val="00E336A0"/>
    <w:rsid w:val="00E43437"/>
    <w:rsid w:val="00E82C59"/>
    <w:rsid w:val="00EC578F"/>
    <w:rsid w:val="00EF656B"/>
    <w:rsid w:val="00F71927"/>
    <w:rsid w:val="00F743F8"/>
    <w:rsid w:val="00F76ADC"/>
    <w:rsid w:val="00F83FEC"/>
    <w:rsid w:val="00F937DB"/>
    <w:rsid w:val="00FA026E"/>
    <w:rsid w:val="00FC210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7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6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8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5AD9"/>
    <w:rPr>
      <w:color w:val="0000FF"/>
      <w:u w:val="single"/>
    </w:rPr>
  </w:style>
  <w:style w:type="paragraph" w:styleId="a5">
    <w:name w:val="Body Text Indent"/>
    <w:basedOn w:val="a"/>
    <w:link w:val="a6"/>
    <w:uiPriority w:val="99"/>
    <w:rsid w:val="0000716E"/>
    <w:pPr>
      <w:spacing w:after="0" w:line="200" w:lineRule="exact"/>
      <w:ind w:firstLine="283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00716E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">
    <w:name w:val="Абзац списка1"/>
    <w:basedOn w:val="a"/>
    <w:rsid w:val="003808FC"/>
    <w:pPr>
      <w:ind w:left="720"/>
    </w:pPr>
    <w:rPr>
      <w:rFonts w:ascii="Calibri" w:eastAsia="Times New Roman" w:hAnsi="Calibri" w:cs="Times New Roman"/>
      <w:lang w:eastAsia="ru-RU"/>
    </w:rPr>
  </w:style>
  <w:style w:type="character" w:styleId="a7">
    <w:name w:val="footnote reference"/>
    <w:semiHidden/>
    <w:rsid w:val="003808F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A771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4C7B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F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7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6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8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5AD9"/>
    <w:rPr>
      <w:color w:val="0000FF"/>
      <w:u w:val="single"/>
    </w:rPr>
  </w:style>
  <w:style w:type="paragraph" w:styleId="a5">
    <w:name w:val="Body Text Indent"/>
    <w:basedOn w:val="a"/>
    <w:link w:val="a6"/>
    <w:uiPriority w:val="99"/>
    <w:rsid w:val="0000716E"/>
    <w:pPr>
      <w:spacing w:after="0" w:line="200" w:lineRule="exact"/>
      <w:ind w:firstLine="283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00716E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">
    <w:name w:val="Абзац списка1"/>
    <w:basedOn w:val="a"/>
    <w:rsid w:val="003808FC"/>
    <w:pPr>
      <w:ind w:left="720"/>
    </w:pPr>
    <w:rPr>
      <w:rFonts w:ascii="Calibri" w:eastAsia="Times New Roman" w:hAnsi="Calibri" w:cs="Times New Roman"/>
      <w:lang w:eastAsia="ru-RU"/>
    </w:rPr>
  </w:style>
  <w:style w:type="character" w:styleId="a7">
    <w:name w:val="footnote reference"/>
    <w:semiHidden/>
    <w:rsid w:val="003808F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A771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4C7B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F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k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ovr5</dc:creator>
  <cp:lastModifiedBy>ovr1</cp:lastModifiedBy>
  <cp:revision>51</cp:revision>
  <cp:lastPrinted>2017-01-24T16:50:00Z</cp:lastPrinted>
  <dcterms:created xsi:type="dcterms:W3CDTF">2017-01-19T16:12:00Z</dcterms:created>
  <dcterms:modified xsi:type="dcterms:W3CDTF">2017-01-25T08:13:00Z</dcterms:modified>
</cp:coreProperties>
</file>